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E713CB" w14:textId="77777777" w:rsidR="00811A55" w:rsidRPr="00086708" w:rsidRDefault="00811A55">
      <w:pPr>
        <w:pStyle w:val="MainText"/>
        <w:spacing w:line="276" w:lineRule="auto"/>
        <w:ind w:left="0"/>
        <w:rPr>
          <w:rFonts w:ascii="Calibri" w:eastAsia="Calibri" w:hAnsi="Calibri" w:cs="Calibri"/>
          <w:lang w:val="cs-CZ"/>
        </w:rPr>
      </w:pPr>
    </w:p>
    <w:p w14:paraId="45EEFF1B" w14:textId="77777777" w:rsidR="00811A55" w:rsidRPr="00086708" w:rsidRDefault="00811A55">
      <w:pPr>
        <w:spacing w:line="276" w:lineRule="auto"/>
        <w:jc w:val="center"/>
        <w:rPr>
          <w:rFonts w:ascii="Calibri" w:eastAsia="Calibri" w:hAnsi="Calibri" w:cs="Calibri"/>
          <w:b/>
          <w:bCs/>
          <w:sz w:val="28"/>
          <w:szCs w:val="28"/>
          <w:lang w:val="cs-CZ"/>
        </w:rPr>
      </w:pPr>
    </w:p>
    <w:p w14:paraId="6B90540A" w14:textId="2FE81A04" w:rsidR="003E6C63" w:rsidRPr="00D13191" w:rsidRDefault="003F614E">
      <w:pPr>
        <w:spacing w:line="276" w:lineRule="auto"/>
        <w:jc w:val="center"/>
        <w:rPr>
          <w:rFonts w:ascii="Calibri" w:hAnsi="Calibri" w:cs="Calibri"/>
          <w:b/>
          <w:bCs/>
          <w:lang w:val="cs-CZ"/>
        </w:rPr>
      </w:pPr>
      <w:r w:rsidRPr="00D13191">
        <w:rPr>
          <w:rFonts w:ascii="Calibri" w:hAnsi="Calibri" w:cs="Calibri"/>
          <w:b/>
          <w:bCs/>
          <w:lang w:val="cs-CZ"/>
        </w:rPr>
        <w:t xml:space="preserve">CBRE Global Investors </w:t>
      </w:r>
      <w:r w:rsidR="003E6C63" w:rsidRPr="00D13191">
        <w:rPr>
          <w:rFonts w:ascii="Calibri" w:hAnsi="Calibri" w:cs="Calibri"/>
          <w:b/>
          <w:bCs/>
          <w:lang w:val="cs-CZ"/>
        </w:rPr>
        <w:t>acquires office building Praga Studios from Skanska</w:t>
      </w:r>
    </w:p>
    <w:p w14:paraId="353FEA75" w14:textId="77777777" w:rsidR="003F614E" w:rsidRPr="00D13191" w:rsidRDefault="003F614E">
      <w:pPr>
        <w:spacing w:line="276" w:lineRule="auto"/>
        <w:jc w:val="center"/>
        <w:rPr>
          <w:rFonts w:ascii="Calibri" w:eastAsia="Calibri" w:hAnsi="Calibri" w:cs="Calibri"/>
          <w:b/>
          <w:bCs/>
          <w:lang w:val="cs-CZ"/>
        </w:rPr>
      </w:pPr>
    </w:p>
    <w:p w14:paraId="4A31A3C5" w14:textId="121EC8CA" w:rsidR="003E6C63" w:rsidRPr="00D13191" w:rsidRDefault="003F614E" w:rsidP="00D13191">
      <w:pPr>
        <w:spacing w:line="276" w:lineRule="auto"/>
        <w:jc w:val="both"/>
        <w:rPr>
          <w:rFonts w:ascii="Calibri" w:hAnsi="Calibri" w:cs="Calibri"/>
          <w:b/>
          <w:bCs/>
          <w:lang w:val="cs-CZ"/>
        </w:rPr>
      </w:pPr>
      <w:r w:rsidRPr="00D13191">
        <w:rPr>
          <w:rFonts w:ascii="Calibri" w:hAnsi="Calibri" w:cs="Calibri"/>
          <w:bCs/>
          <w:lang w:val="cs-CZ"/>
        </w:rPr>
        <w:t>Pra</w:t>
      </w:r>
      <w:r w:rsidR="003E6C63" w:rsidRPr="00D13191">
        <w:rPr>
          <w:rFonts w:ascii="Calibri" w:hAnsi="Calibri" w:cs="Calibri"/>
          <w:bCs/>
          <w:lang w:val="cs-CZ"/>
        </w:rPr>
        <w:t>gue</w:t>
      </w:r>
      <w:r w:rsidRPr="00D13191">
        <w:rPr>
          <w:rFonts w:ascii="Calibri" w:hAnsi="Calibri" w:cs="Calibri"/>
          <w:bCs/>
          <w:lang w:val="cs-CZ"/>
        </w:rPr>
        <w:t>, 8</w:t>
      </w:r>
      <w:r w:rsidR="003E6C63" w:rsidRPr="00D13191">
        <w:rPr>
          <w:rFonts w:ascii="Calibri" w:hAnsi="Calibri" w:cs="Calibri"/>
          <w:bCs/>
          <w:vertAlign w:val="superscript"/>
          <w:lang w:val="cs-CZ"/>
        </w:rPr>
        <w:t>th</w:t>
      </w:r>
      <w:r w:rsidR="003E6C63" w:rsidRPr="00D13191">
        <w:rPr>
          <w:rFonts w:ascii="Calibri" w:hAnsi="Calibri" w:cs="Calibri"/>
          <w:bCs/>
          <w:lang w:val="cs-CZ"/>
        </w:rPr>
        <w:t xml:space="preserve"> August </w:t>
      </w:r>
      <w:r w:rsidRPr="00D13191">
        <w:rPr>
          <w:rFonts w:ascii="Calibri" w:hAnsi="Calibri" w:cs="Calibri"/>
          <w:bCs/>
          <w:lang w:val="cs-CZ"/>
        </w:rPr>
        <w:t>2019 —</w:t>
      </w:r>
      <w:r w:rsidRPr="00D13191">
        <w:rPr>
          <w:rFonts w:ascii="Calibri" w:hAnsi="Calibri" w:cs="Calibri"/>
          <w:b/>
          <w:bCs/>
          <w:lang w:val="cs-CZ"/>
        </w:rPr>
        <w:t xml:space="preserve"> </w:t>
      </w:r>
      <w:r w:rsidR="003E6C63" w:rsidRPr="00D13191">
        <w:rPr>
          <w:rFonts w:ascii="Calibri" w:hAnsi="Calibri" w:cs="Calibri"/>
          <w:b/>
          <w:bCs/>
          <w:lang w:val="cs-CZ"/>
        </w:rPr>
        <w:t xml:space="preserve">CBRE, the world leader in commercial real estate, </w:t>
      </w:r>
      <w:r w:rsidR="00DA37B4" w:rsidRPr="00DA37B4">
        <w:rPr>
          <w:rFonts w:ascii="Calibri" w:hAnsi="Calibri" w:cs="Calibri"/>
          <w:b/>
          <w:bCs/>
          <w:lang w:val="cs-CZ"/>
        </w:rPr>
        <w:t>advised Skanska Property on the transaction of Praga Studios, which was purchased by CBRE Global Investors.</w:t>
      </w:r>
      <w:r w:rsidR="00DA37B4">
        <w:rPr>
          <w:rFonts w:ascii="Calibri" w:hAnsi="Calibri" w:cs="Calibri"/>
          <w:b/>
          <w:bCs/>
          <w:lang w:val="cs-CZ"/>
        </w:rPr>
        <w:t xml:space="preserve"> </w:t>
      </w:r>
      <w:r w:rsidR="00DA37B4" w:rsidRPr="00DA37B4">
        <w:rPr>
          <w:rFonts w:ascii="Calibri" w:hAnsi="Calibri" w:cs="Calibri"/>
          <w:b/>
          <w:bCs/>
          <w:lang w:val="cs-CZ"/>
        </w:rPr>
        <w:t xml:space="preserve">The high-quality grade A office building in Prague, Czech Republic was sold for EUR 55 million. </w:t>
      </w:r>
      <w:r w:rsidR="003E6C63" w:rsidRPr="00D13191">
        <w:rPr>
          <w:rFonts w:ascii="Calibri" w:hAnsi="Calibri" w:cs="Calibri"/>
          <w:b/>
          <w:bCs/>
          <w:lang w:val="cs-CZ"/>
        </w:rPr>
        <w:t xml:space="preserve"> The</w:t>
      </w:r>
      <w:r w:rsidR="00644AFC">
        <w:rPr>
          <w:rFonts w:ascii="Calibri" w:hAnsi="Calibri" w:cs="Calibri"/>
          <w:b/>
          <w:bCs/>
          <w:lang w:val="cs-CZ"/>
        </w:rPr>
        <w:t> </w:t>
      </w:r>
      <w:r w:rsidR="003E6C63" w:rsidRPr="00D13191">
        <w:rPr>
          <w:rFonts w:ascii="Calibri" w:hAnsi="Calibri" w:cs="Calibri"/>
          <w:b/>
          <w:bCs/>
          <w:lang w:val="cs-CZ"/>
        </w:rPr>
        <w:t xml:space="preserve">newly developed </w:t>
      </w:r>
      <w:r w:rsidR="00893084" w:rsidRPr="00D13191">
        <w:rPr>
          <w:rFonts w:ascii="Calibri" w:hAnsi="Calibri" w:cs="Calibri"/>
          <w:b/>
          <w:bCs/>
          <w:lang w:val="cs-CZ"/>
        </w:rPr>
        <w:t xml:space="preserve">and already occupied </w:t>
      </w:r>
      <w:r w:rsidR="003E6C63" w:rsidRPr="00D13191">
        <w:rPr>
          <w:rFonts w:ascii="Calibri" w:hAnsi="Calibri" w:cs="Calibri"/>
          <w:b/>
          <w:bCs/>
          <w:lang w:val="cs-CZ"/>
        </w:rPr>
        <w:t xml:space="preserve">asset </w:t>
      </w:r>
      <w:r w:rsidR="00893084" w:rsidRPr="00D13191">
        <w:rPr>
          <w:rFonts w:ascii="Calibri" w:hAnsi="Calibri" w:cs="Calibri"/>
          <w:b/>
          <w:bCs/>
          <w:lang w:val="cs-CZ"/>
        </w:rPr>
        <w:t xml:space="preserve">with approximately 12,000 sq m of leasable space </w:t>
      </w:r>
      <w:r w:rsidR="003E6C63" w:rsidRPr="00D13191">
        <w:rPr>
          <w:rFonts w:ascii="Calibri" w:hAnsi="Calibri" w:cs="Calibri"/>
          <w:b/>
          <w:bCs/>
          <w:lang w:val="cs-CZ"/>
        </w:rPr>
        <w:t xml:space="preserve">was completed by Skanska </w:t>
      </w:r>
      <w:r w:rsidR="00893084" w:rsidRPr="00D13191">
        <w:rPr>
          <w:rFonts w:ascii="Calibri" w:hAnsi="Calibri" w:cs="Calibri"/>
          <w:b/>
          <w:bCs/>
          <w:lang w:val="cs-CZ"/>
        </w:rPr>
        <w:t>this June</w:t>
      </w:r>
      <w:r w:rsidR="003E6C63" w:rsidRPr="00D13191">
        <w:rPr>
          <w:rFonts w:ascii="Calibri" w:hAnsi="Calibri" w:cs="Calibri"/>
          <w:b/>
          <w:bCs/>
          <w:lang w:val="cs-CZ"/>
        </w:rPr>
        <w:t>.</w:t>
      </w:r>
      <w:r w:rsidR="00893084" w:rsidRPr="00D13191">
        <w:rPr>
          <w:rFonts w:ascii="Calibri" w:hAnsi="Calibri" w:cs="Calibri"/>
          <w:b/>
          <w:bCs/>
          <w:lang w:val="cs-CZ"/>
        </w:rPr>
        <w:t xml:space="preserve"> </w:t>
      </w:r>
    </w:p>
    <w:p w14:paraId="4B859A74" w14:textId="77777777" w:rsidR="003E6C63" w:rsidRPr="00D13191" w:rsidRDefault="003E6C63" w:rsidP="00D13191">
      <w:pPr>
        <w:spacing w:line="276" w:lineRule="auto"/>
        <w:jc w:val="both"/>
        <w:rPr>
          <w:rFonts w:ascii="Calibri" w:hAnsi="Calibri" w:cs="Calibri"/>
          <w:b/>
          <w:bCs/>
          <w:lang w:val="cs-CZ"/>
        </w:rPr>
      </w:pPr>
    </w:p>
    <w:p w14:paraId="4CD7D66C" w14:textId="6B8A46BD" w:rsidR="00893084" w:rsidRPr="00D13191" w:rsidRDefault="00893084" w:rsidP="00D13191">
      <w:pPr>
        <w:spacing w:line="276" w:lineRule="auto"/>
        <w:jc w:val="both"/>
        <w:rPr>
          <w:rFonts w:ascii="Calibri" w:hAnsi="Calibri" w:cs="Calibri"/>
          <w:b/>
          <w:bCs/>
          <w:lang w:val="cs-CZ"/>
        </w:rPr>
      </w:pPr>
      <w:r w:rsidRPr="00D13191">
        <w:rPr>
          <w:rFonts w:ascii="Calibri" w:hAnsi="Calibri" w:cs="Calibri"/>
          <w:bCs/>
          <w:i/>
          <w:lang w:val="cs-CZ"/>
        </w:rPr>
        <w:t>“We would like to congratulate both Skanska and CBRE GI on signing a fantastic transaction for</w:t>
      </w:r>
      <w:r w:rsidR="00644AFC">
        <w:rPr>
          <w:rFonts w:ascii="Calibri" w:hAnsi="Calibri" w:cs="Calibri"/>
          <w:bCs/>
          <w:i/>
          <w:lang w:val="cs-CZ"/>
        </w:rPr>
        <w:t> </w:t>
      </w:r>
      <w:r w:rsidRPr="00D13191">
        <w:rPr>
          <w:rFonts w:ascii="Calibri" w:hAnsi="Calibri" w:cs="Calibri"/>
          <w:bCs/>
          <w:i/>
          <w:lang w:val="cs-CZ"/>
        </w:rPr>
        <w:t>both parties. We registered a huge amount of interest in the project from both European and</w:t>
      </w:r>
      <w:r w:rsidR="00644AFC">
        <w:rPr>
          <w:rFonts w:ascii="Calibri" w:hAnsi="Calibri" w:cs="Calibri"/>
          <w:bCs/>
          <w:i/>
          <w:lang w:val="cs-CZ"/>
        </w:rPr>
        <w:t> </w:t>
      </w:r>
      <w:r w:rsidRPr="00D13191">
        <w:rPr>
          <w:rFonts w:ascii="Calibri" w:hAnsi="Calibri" w:cs="Calibri"/>
          <w:bCs/>
          <w:i/>
          <w:lang w:val="cs-CZ"/>
        </w:rPr>
        <w:t>Korean investment groups, which is testament to the high quality environment that Skanska have created in one of the city’s most dynamic Live / Work districts.  This is also evidenced in</w:t>
      </w:r>
      <w:r w:rsidR="00644AFC">
        <w:rPr>
          <w:rFonts w:ascii="Calibri" w:hAnsi="Calibri" w:cs="Calibri"/>
          <w:bCs/>
          <w:i/>
          <w:lang w:val="cs-CZ"/>
        </w:rPr>
        <w:t> </w:t>
      </w:r>
      <w:r w:rsidRPr="00D13191">
        <w:rPr>
          <w:rFonts w:ascii="Calibri" w:hAnsi="Calibri" w:cs="Calibri"/>
          <w:bCs/>
          <w:i/>
          <w:lang w:val="cs-CZ"/>
        </w:rPr>
        <w:t>the</w:t>
      </w:r>
      <w:r w:rsidR="00644AFC">
        <w:rPr>
          <w:rFonts w:ascii="Calibri" w:hAnsi="Calibri" w:cs="Calibri"/>
          <w:bCs/>
          <w:i/>
          <w:lang w:val="cs-CZ"/>
        </w:rPr>
        <w:t> </w:t>
      </w:r>
      <w:r w:rsidRPr="00D13191">
        <w:rPr>
          <w:rFonts w:ascii="Calibri" w:hAnsi="Calibri" w:cs="Calibri"/>
          <w:bCs/>
          <w:i/>
          <w:lang w:val="cs-CZ"/>
        </w:rPr>
        <w:t>quality of the tenants that have been attracted to the project, which I am sure will become a</w:t>
      </w:r>
      <w:r w:rsidR="00644AFC">
        <w:rPr>
          <w:rFonts w:ascii="Calibri" w:hAnsi="Calibri" w:cs="Calibri"/>
          <w:bCs/>
          <w:i/>
          <w:lang w:val="cs-CZ"/>
        </w:rPr>
        <w:t> </w:t>
      </w:r>
      <w:r w:rsidRPr="00D13191">
        <w:rPr>
          <w:rFonts w:ascii="Calibri" w:hAnsi="Calibri" w:cs="Calibri"/>
          <w:bCs/>
          <w:i/>
          <w:lang w:val="cs-CZ"/>
        </w:rPr>
        <w:t>long standing hub for the Karlin district,“</w:t>
      </w:r>
      <w:r w:rsidRPr="00D13191">
        <w:rPr>
          <w:rFonts w:ascii="Calibri" w:hAnsi="Calibri" w:cs="Calibri"/>
          <w:b/>
          <w:bCs/>
          <w:lang w:val="cs-CZ"/>
        </w:rPr>
        <w:t xml:space="preserve"> stated Chris Sheils, Head of Investment at CBRE.</w:t>
      </w:r>
    </w:p>
    <w:p w14:paraId="0F49C534" w14:textId="77777777" w:rsidR="00893084" w:rsidRPr="00D13191" w:rsidRDefault="00893084" w:rsidP="00D13191">
      <w:pPr>
        <w:spacing w:line="276" w:lineRule="auto"/>
        <w:jc w:val="both"/>
        <w:rPr>
          <w:rFonts w:ascii="Calibri" w:hAnsi="Calibri" w:cs="Calibri"/>
          <w:b/>
          <w:bCs/>
          <w:lang w:val="cs-CZ"/>
        </w:rPr>
      </w:pPr>
    </w:p>
    <w:p w14:paraId="75013EAD" w14:textId="6937A077" w:rsidR="00893084" w:rsidRPr="00D13191" w:rsidRDefault="003E6C63" w:rsidP="00D13191">
      <w:pPr>
        <w:spacing w:line="276" w:lineRule="auto"/>
        <w:jc w:val="both"/>
        <w:rPr>
          <w:rFonts w:ascii="Calibri" w:hAnsi="Calibri" w:cs="Calibri"/>
          <w:bCs/>
          <w:lang w:val="cs-CZ"/>
        </w:rPr>
      </w:pPr>
      <w:r w:rsidRPr="00D13191">
        <w:rPr>
          <w:rFonts w:ascii="Calibri" w:hAnsi="Calibri" w:cs="Calibri"/>
          <w:bCs/>
          <w:lang w:val="cs-CZ"/>
        </w:rPr>
        <w:t xml:space="preserve">The building is multi-let and anchored by Edwards Lifesciences, the world’s leading medical equipment company. The other four tenants include a co-working operator and IT companies. </w:t>
      </w:r>
      <w:r w:rsidR="00893084" w:rsidRPr="00D13191">
        <w:rPr>
          <w:rFonts w:ascii="Calibri" w:hAnsi="Calibri" w:cs="Calibri"/>
          <w:bCs/>
          <w:lang w:val="cs-CZ"/>
        </w:rPr>
        <w:t>The</w:t>
      </w:r>
      <w:r w:rsidR="00644AFC">
        <w:rPr>
          <w:rFonts w:ascii="Calibri" w:hAnsi="Calibri" w:cs="Calibri"/>
          <w:bCs/>
          <w:lang w:val="cs-CZ"/>
        </w:rPr>
        <w:t> </w:t>
      </w:r>
      <w:r w:rsidR="00893084" w:rsidRPr="00D13191">
        <w:rPr>
          <w:rFonts w:ascii="Calibri" w:hAnsi="Calibri" w:cs="Calibri"/>
          <w:bCs/>
          <w:lang w:val="cs-CZ"/>
        </w:rPr>
        <w:t xml:space="preserve">new building is situated in </w:t>
      </w:r>
      <w:r w:rsidR="00893084" w:rsidRPr="00D13191">
        <w:rPr>
          <w:rFonts w:ascii="Calibri" w:eastAsia="MS Mincho" w:hAnsi="Calibri" w:cs="Calibri"/>
          <w:lang w:eastAsia="ja-JP"/>
        </w:rPr>
        <w:t>Prague 8 which is considered an extension of the Prague CBD, offering excellent connectivity by public transport</w:t>
      </w:r>
      <w:r w:rsidR="00644AFC">
        <w:rPr>
          <w:rFonts w:ascii="Calibri" w:eastAsia="MS Mincho" w:hAnsi="Calibri" w:cs="Calibri"/>
          <w:lang w:eastAsia="ja-JP"/>
        </w:rPr>
        <w:t>. It</w:t>
      </w:r>
      <w:r w:rsidR="00893084" w:rsidRPr="00D13191">
        <w:rPr>
          <w:rFonts w:ascii="Calibri" w:eastAsia="MS Mincho" w:hAnsi="Calibri" w:cs="Calibri"/>
          <w:lang w:eastAsia="ja-JP"/>
        </w:rPr>
        <w:t xml:space="preserve"> is easily accessible from the city centre</w:t>
      </w:r>
      <w:r w:rsidR="00644AFC">
        <w:rPr>
          <w:rFonts w:ascii="Calibri" w:eastAsia="MS Mincho" w:hAnsi="Calibri" w:cs="Calibri"/>
          <w:lang w:eastAsia="ja-JP"/>
        </w:rPr>
        <w:t xml:space="preserve"> and </w:t>
      </w:r>
      <w:r w:rsidR="00893084" w:rsidRPr="00D13191">
        <w:rPr>
          <w:rFonts w:ascii="Calibri" w:eastAsia="MS Mincho" w:hAnsi="Calibri" w:cs="Calibri"/>
          <w:lang w:eastAsia="ja-JP"/>
        </w:rPr>
        <w:t>provides 115 parking spaces.</w:t>
      </w:r>
      <w:r w:rsidR="00893084" w:rsidRPr="00D13191">
        <w:rPr>
          <w:rFonts w:ascii="Calibri" w:hAnsi="Calibri" w:cs="Calibri"/>
          <w:bCs/>
          <w:lang w:val="cs-CZ"/>
        </w:rPr>
        <w:t xml:space="preserve"> Moreover, it meets the highest technical standards and</w:t>
      </w:r>
      <w:r w:rsidR="00644AFC">
        <w:rPr>
          <w:rFonts w:ascii="Calibri" w:hAnsi="Calibri" w:cs="Calibri"/>
          <w:bCs/>
          <w:lang w:val="cs-CZ"/>
        </w:rPr>
        <w:t> </w:t>
      </w:r>
      <w:r w:rsidR="00893084" w:rsidRPr="00D13191">
        <w:rPr>
          <w:rFonts w:ascii="Calibri" w:hAnsi="Calibri" w:cs="Calibri"/>
          <w:bCs/>
          <w:lang w:val="cs-CZ"/>
        </w:rPr>
        <w:t>is</w:t>
      </w:r>
      <w:r w:rsidR="00644AFC">
        <w:rPr>
          <w:rFonts w:ascii="Calibri" w:hAnsi="Calibri" w:cs="Calibri"/>
          <w:bCs/>
          <w:lang w:val="cs-CZ"/>
        </w:rPr>
        <w:t> </w:t>
      </w:r>
      <w:r w:rsidR="00893084" w:rsidRPr="00D13191">
        <w:rPr>
          <w:rFonts w:ascii="Calibri" w:hAnsi="Calibri" w:cs="Calibri"/>
          <w:bCs/>
          <w:lang w:val="cs-CZ"/>
        </w:rPr>
        <w:t xml:space="preserve">expected to receive LEED Platinum and WELL Core &amp; Shell certificates. </w:t>
      </w:r>
    </w:p>
    <w:p w14:paraId="37048F35" w14:textId="3F052A6B" w:rsidR="00D13191" w:rsidRPr="00D13191" w:rsidRDefault="00D13191" w:rsidP="00D13191">
      <w:pPr>
        <w:spacing w:line="276" w:lineRule="auto"/>
        <w:jc w:val="both"/>
        <w:rPr>
          <w:rFonts w:ascii="Calibri" w:eastAsia="MS Mincho" w:hAnsi="Calibri" w:cs="Calibri"/>
          <w:i/>
          <w:lang w:eastAsia="ja-JP"/>
        </w:rPr>
      </w:pPr>
      <w:r w:rsidRPr="00D13191">
        <w:rPr>
          <w:rFonts w:ascii="Calibri" w:eastAsia="MS Mincho" w:hAnsi="Calibri" w:cs="Calibri"/>
          <w:color w:val="auto"/>
          <w:lang w:eastAsia="ja-JP"/>
        </w:rPr>
        <w:br/>
      </w:r>
      <w:r w:rsidRPr="00D13191">
        <w:rPr>
          <w:rFonts w:ascii="Calibri" w:eastAsia="MS Mincho" w:hAnsi="Calibri" w:cs="Calibri"/>
          <w:b/>
          <w:lang w:eastAsia="ja-JP"/>
        </w:rPr>
        <w:t>M</w:t>
      </w:r>
      <w:r w:rsidR="00644AFC">
        <w:rPr>
          <w:rFonts w:ascii="Calibri" w:eastAsia="MS Mincho" w:hAnsi="Calibri" w:cs="Calibri"/>
          <w:b/>
          <w:lang w:eastAsia="ja-JP"/>
        </w:rPr>
        <w:t>yles Sanger, Portfolio Director at</w:t>
      </w:r>
      <w:r w:rsidRPr="00D13191">
        <w:rPr>
          <w:rFonts w:ascii="Calibri" w:eastAsia="MS Mincho" w:hAnsi="Calibri" w:cs="Calibri"/>
          <w:b/>
          <w:lang w:eastAsia="ja-JP"/>
        </w:rPr>
        <w:t xml:space="preserve"> CBRE Global Investors,</w:t>
      </w:r>
      <w:r w:rsidRPr="00D13191">
        <w:rPr>
          <w:rFonts w:ascii="Calibri" w:eastAsia="MS Mincho" w:hAnsi="Calibri" w:cs="Calibri"/>
          <w:lang w:eastAsia="ja-JP"/>
        </w:rPr>
        <w:t xml:space="preserve"> said: </w:t>
      </w:r>
      <w:r w:rsidRPr="00D13191">
        <w:rPr>
          <w:rFonts w:ascii="Calibri" w:eastAsia="MS Mincho" w:hAnsi="Calibri" w:cs="Calibri"/>
          <w:i/>
          <w:lang w:eastAsia="ja-JP"/>
        </w:rPr>
        <w:t>“We are building a well-diversified office portfolio for our client in EMEA and Praga Studios is a high quality addition to their existing assets.”</w:t>
      </w:r>
    </w:p>
    <w:p w14:paraId="4877556F" w14:textId="77777777" w:rsidR="00D13191" w:rsidRPr="00D13191" w:rsidRDefault="00D13191" w:rsidP="00D13191">
      <w:pPr>
        <w:spacing w:line="276" w:lineRule="auto"/>
        <w:jc w:val="both"/>
        <w:rPr>
          <w:rFonts w:ascii="Calibri" w:eastAsia="MS Mincho" w:hAnsi="Calibri" w:cs="Calibri"/>
          <w:color w:val="auto"/>
          <w:lang w:eastAsia="ja-JP"/>
        </w:rPr>
      </w:pPr>
    </w:p>
    <w:p w14:paraId="40E49189" w14:textId="304EC4E8" w:rsidR="00D13191" w:rsidRPr="006168FE" w:rsidRDefault="00D13191" w:rsidP="00DA37B4">
      <w:pPr>
        <w:spacing w:line="276" w:lineRule="auto"/>
        <w:jc w:val="both"/>
        <w:rPr>
          <w:rFonts w:ascii="Calibri" w:hAnsi="Calibri" w:cs="Calibri"/>
          <w:bCs/>
          <w:i/>
          <w:sz w:val="22"/>
          <w:szCs w:val="22"/>
          <w:lang w:val="en-GB"/>
        </w:rPr>
      </w:pPr>
      <w:r w:rsidRPr="00D13191">
        <w:rPr>
          <w:rFonts w:ascii="Calibri" w:eastAsia="MS Mincho" w:hAnsi="Calibri" w:cs="Calibri"/>
          <w:i/>
          <w:lang w:eastAsia="ja-JP"/>
        </w:rPr>
        <w:t>“Prague is one of the most desirable locations in Central and Eastern Europe. While the office stock is constantly growing, the demand for prime office assets remains very high among tenants and</w:t>
      </w:r>
      <w:r w:rsidR="00644AFC">
        <w:rPr>
          <w:rFonts w:ascii="Calibri" w:eastAsia="MS Mincho" w:hAnsi="Calibri" w:cs="Calibri"/>
          <w:i/>
          <w:lang w:eastAsia="ja-JP"/>
        </w:rPr>
        <w:t> </w:t>
      </w:r>
      <w:r w:rsidRPr="00D13191">
        <w:rPr>
          <w:rFonts w:ascii="Calibri" w:eastAsia="MS Mincho" w:hAnsi="Calibri" w:cs="Calibri"/>
          <w:i/>
          <w:lang w:eastAsia="ja-JP"/>
        </w:rPr>
        <w:t>investors, both domestic and international. I am glad that Skanska could offer CBRE Global Investors a fully leased A-class building in one of the best locations in the Czech capital city,”</w:t>
      </w:r>
      <w:r w:rsidRPr="00D13191">
        <w:rPr>
          <w:rFonts w:ascii="Calibri" w:eastAsia="MS Mincho" w:hAnsi="Calibri" w:cs="Calibri"/>
          <w:lang w:eastAsia="ja-JP"/>
        </w:rPr>
        <w:t xml:space="preserve"> added </w:t>
      </w:r>
      <w:r w:rsidRPr="00D13191">
        <w:rPr>
          <w:rFonts w:ascii="Calibri" w:eastAsia="MS Mincho" w:hAnsi="Calibri" w:cs="Calibri"/>
          <w:b/>
          <w:lang w:eastAsia="ja-JP"/>
        </w:rPr>
        <w:t>Adrian Karczewicz, Head of Divestments at Skanska commercial development business unit</w:t>
      </w:r>
      <w:r w:rsidRPr="00D13191">
        <w:rPr>
          <w:rFonts w:ascii="Calibri" w:eastAsia="MS Mincho" w:hAnsi="Calibri" w:cs="Calibri"/>
          <w:lang w:eastAsia="ja-JP"/>
        </w:rPr>
        <w:t>.</w:t>
      </w:r>
      <w:r w:rsidRPr="00D13191">
        <w:rPr>
          <w:rFonts w:ascii="Calibri" w:eastAsia="MS Mincho" w:hAnsi="Calibri" w:cs="Calibri"/>
          <w:lang w:eastAsia="ja-JP"/>
        </w:rPr>
        <w:br/>
      </w:r>
      <w:r w:rsidRPr="00D13191">
        <w:rPr>
          <w:rFonts w:ascii="Calibri" w:eastAsia="MS Mincho" w:hAnsi="Calibri" w:cs="Calibri"/>
          <w:lang w:eastAsia="ja-JP"/>
        </w:rPr>
        <w:br/>
      </w:r>
      <w:bookmarkStart w:id="0" w:name="_GoBack"/>
      <w:bookmarkEnd w:id="0"/>
      <w:r w:rsidRPr="006168FE">
        <w:rPr>
          <w:rFonts w:ascii="Calibri" w:hAnsi="Calibri" w:cs="Calibri"/>
          <w:b/>
          <w:sz w:val="20"/>
          <w:lang w:val="en-GB"/>
        </w:rPr>
        <w:t>CONTACT:</w:t>
      </w:r>
    </w:p>
    <w:p w14:paraId="1BB01A13" w14:textId="77777777" w:rsidR="00D13191" w:rsidRPr="006168FE" w:rsidRDefault="00D13191" w:rsidP="00D13191">
      <w:pPr>
        <w:pStyle w:val="MainText"/>
        <w:spacing w:line="240" w:lineRule="auto"/>
        <w:ind w:left="0"/>
        <w:rPr>
          <w:rFonts w:ascii="Calibri" w:hAnsi="Calibri" w:cs="Calibri"/>
          <w:sz w:val="20"/>
          <w:lang w:val="en-GB"/>
        </w:rPr>
      </w:pPr>
      <w:r w:rsidRPr="006168FE">
        <w:rPr>
          <w:rFonts w:ascii="Calibri" w:hAnsi="Calibri" w:cs="Calibri"/>
          <w:sz w:val="20"/>
          <w:lang w:val="en-GB"/>
        </w:rPr>
        <w:t>Ivona Novotná, Communication Supervisor, +420 731 889 963,</w:t>
      </w:r>
      <w:r>
        <w:rPr>
          <w:rFonts w:ascii="Calibri" w:hAnsi="Calibri" w:cs="Calibri"/>
          <w:sz w:val="20"/>
          <w:lang w:val="en-GB"/>
        </w:rPr>
        <w:t xml:space="preserve"> </w:t>
      </w:r>
      <w:hyperlink r:id="rId9" w:history="1">
        <w:r w:rsidRPr="00AF763A">
          <w:rPr>
            <w:rStyle w:val="Hypertextovodkaz"/>
            <w:rFonts w:ascii="Calibri" w:hAnsi="Calibri" w:cs="Calibri"/>
            <w:sz w:val="20"/>
            <w:lang w:val="en-GB"/>
          </w:rPr>
          <w:t>ivona.novotna@cbre.com</w:t>
        </w:r>
      </w:hyperlink>
    </w:p>
    <w:p w14:paraId="4DE5148E" w14:textId="5E8AD524" w:rsidR="00D13191" w:rsidRDefault="00D13191" w:rsidP="00D13191">
      <w:pPr>
        <w:rPr>
          <w:rFonts w:ascii="Calibri" w:hAnsi="Calibri" w:cs="Calibri"/>
          <w:sz w:val="20"/>
        </w:rPr>
      </w:pPr>
      <w:r w:rsidRPr="006168FE">
        <w:rPr>
          <w:rFonts w:ascii="Calibri" w:hAnsi="Calibri" w:cs="Calibri"/>
          <w:sz w:val="20"/>
          <w:lang w:val="en-GB"/>
        </w:rPr>
        <w:t xml:space="preserve">CBRE Czech Republic - </w:t>
      </w:r>
      <w:hyperlink r:id="rId10" w:history="1">
        <w:r w:rsidRPr="006168FE">
          <w:rPr>
            <w:rStyle w:val="Hypertextovodkaz"/>
            <w:rFonts w:ascii="Calibri" w:hAnsi="Calibri" w:cs="Calibri"/>
            <w:sz w:val="20"/>
            <w:lang w:val="en-GB"/>
          </w:rPr>
          <w:t>Facebook</w:t>
        </w:r>
      </w:hyperlink>
      <w:r w:rsidRPr="006168FE">
        <w:rPr>
          <w:rFonts w:ascii="Calibri" w:hAnsi="Calibri" w:cs="Calibri"/>
          <w:color w:val="1F497D"/>
          <w:sz w:val="20"/>
          <w:lang w:val="en-GB"/>
        </w:rPr>
        <w:t xml:space="preserve">, </w:t>
      </w:r>
      <w:hyperlink r:id="rId11" w:history="1">
        <w:r w:rsidRPr="006168FE">
          <w:rPr>
            <w:rStyle w:val="Hypertextovodkaz"/>
            <w:rFonts w:ascii="Calibri" w:hAnsi="Calibri" w:cs="Calibri"/>
            <w:sz w:val="20"/>
            <w:lang w:val="en-GB"/>
          </w:rPr>
          <w:t>Linkedin</w:t>
        </w:r>
      </w:hyperlink>
      <w:r w:rsidRPr="006168FE">
        <w:rPr>
          <w:rFonts w:ascii="Calibri" w:hAnsi="Calibri" w:cs="Calibri"/>
          <w:sz w:val="20"/>
          <w:lang w:val="en-GB"/>
        </w:rPr>
        <w:t xml:space="preserve">, </w:t>
      </w:r>
      <w:hyperlink r:id="rId12" w:history="1">
        <w:r w:rsidRPr="006168FE">
          <w:rPr>
            <w:rStyle w:val="Hypertextovodkaz"/>
            <w:rFonts w:ascii="Calibri" w:hAnsi="Calibri" w:cs="Calibri"/>
            <w:sz w:val="20"/>
          </w:rPr>
          <w:t>Instagram</w:t>
        </w:r>
      </w:hyperlink>
    </w:p>
    <w:p w14:paraId="68527AA1" w14:textId="77777777" w:rsidR="00D13191" w:rsidRPr="006168FE" w:rsidRDefault="00D13191" w:rsidP="00D13191">
      <w:pPr>
        <w:rPr>
          <w:rFonts w:ascii="Calibri" w:hAnsi="Calibri" w:cs="Calibri"/>
          <w:sz w:val="20"/>
          <w:szCs w:val="20"/>
          <w:lang w:val="en-GB"/>
        </w:rPr>
      </w:pPr>
    </w:p>
    <w:p w14:paraId="3F3753AC" w14:textId="77777777" w:rsidR="00D13191" w:rsidRPr="006168FE" w:rsidRDefault="00D13191" w:rsidP="00D13191">
      <w:pPr>
        <w:spacing w:line="360" w:lineRule="auto"/>
        <w:jc w:val="both"/>
        <w:rPr>
          <w:rFonts w:ascii="Calibri" w:hAnsi="Calibri" w:cs="Calibri"/>
          <w:b/>
          <w:bCs/>
          <w:sz w:val="18"/>
          <w:szCs w:val="18"/>
          <w:u w:val="single"/>
          <w:lang w:val="cs-CZ"/>
        </w:rPr>
      </w:pPr>
      <w:r w:rsidRPr="006168FE">
        <w:rPr>
          <w:rFonts w:ascii="Calibri" w:hAnsi="Calibri" w:cs="Calibri"/>
          <w:b/>
          <w:bCs/>
          <w:sz w:val="18"/>
          <w:szCs w:val="18"/>
          <w:u w:val="single"/>
          <w:lang w:val="cs-CZ"/>
        </w:rPr>
        <w:t>About CBRE</w:t>
      </w:r>
    </w:p>
    <w:p w14:paraId="4891B783" w14:textId="77777777" w:rsidR="00D13191" w:rsidRPr="006168FE" w:rsidRDefault="00D13191" w:rsidP="00D13191">
      <w:pPr>
        <w:spacing w:line="360" w:lineRule="auto"/>
        <w:jc w:val="both"/>
        <w:rPr>
          <w:rFonts w:ascii="Calibri" w:hAnsi="Calibri" w:cs="Calibri"/>
          <w:sz w:val="18"/>
          <w:szCs w:val="18"/>
          <w:lang w:val="en-GB"/>
        </w:rPr>
      </w:pPr>
      <w:r w:rsidRPr="006168FE">
        <w:rPr>
          <w:rFonts w:ascii="Calibri" w:hAnsi="Calibri" w:cs="Calibri"/>
          <w:bCs/>
          <w:sz w:val="18"/>
          <w:szCs w:val="18"/>
          <w:lang w:val="cs-CZ"/>
        </w:rPr>
        <w:lastRenderedPageBreak/>
        <w:t>CBRE Group, a Fortune 500 and S&amp;P 500 company headquartered in Los Angeles, is the world’s largest commercial real estate services and investment firm (based on 2018 revenue). The company has more than 90,000 employees and serves real estate investors and occupiers through approximately 480 offices (excluding affiliates) worldwide. CBRE offers a broad range of</w:t>
      </w:r>
      <w:r>
        <w:rPr>
          <w:rFonts w:ascii="Calibri" w:hAnsi="Calibri" w:cs="Calibri"/>
          <w:bCs/>
          <w:sz w:val="18"/>
          <w:szCs w:val="18"/>
          <w:lang w:val="cs-CZ"/>
        </w:rPr>
        <w:t> </w:t>
      </w:r>
      <w:r w:rsidRPr="006168FE">
        <w:rPr>
          <w:rFonts w:ascii="Calibri" w:hAnsi="Calibri" w:cs="Calibri"/>
          <w:bCs/>
          <w:sz w:val="18"/>
          <w:szCs w:val="18"/>
          <w:lang w:val="cs-CZ"/>
        </w:rPr>
        <w:t>integrated services including project management; property management; investment management; valuation; property leasing; strategic consulting and research and consulting.  In the Czech Republic, CBRE has almost 350 employees and manages nearly 75 commercial premises with a total area nearly 1,4 mil. sq. m. Read more at www.cbre.cz.</w:t>
      </w:r>
    </w:p>
    <w:p w14:paraId="1CB324DD" w14:textId="77777777" w:rsidR="00391C31" w:rsidRPr="00D13191" w:rsidRDefault="00391C31" w:rsidP="003F614E">
      <w:pPr>
        <w:spacing w:line="276" w:lineRule="auto"/>
        <w:jc w:val="both"/>
        <w:rPr>
          <w:rFonts w:ascii="Calibri" w:eastAsia="Calibri" w:hAnsi="Calibri" w:cs="Calibri"/>
          <w:sz w:val="20"/>
          <w:szCs w:val="20"/>
          <w:lang w:val="cs-CZ" w:bidi="cs-CZ"/>
        </w:rPr>
      </w:pPr>
    </w:p>
    <w:p w14:paraId="269412FC" w14:textId="77777777" w:rsidR="00D13191" w:rsidRPr="00D13191" w:rsidRDefault="00D13191" w:rsidP="00D131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top"/>
        <w:rPr>
          <w:rFonts w:ascii="Calibri" w:eastAsia="SimSun" w:hAnsi="Calibri" w:cs="Calibri"/>
          <w:b/>
          <w:bCs/>
          <w:sz w:val="18"/>
          <w:szCs w:val="18"/>
          <w:bdr w:val="none" w:sz="0" w:space="0" w:color="auto"/>
          <w:lang w:eastAsia="zh-CN"/>
        </w:rPr>
      </w:pPr>
      <w:r w:rsidRPr="00D13191">
        <w:rPr>
          <w:rFonts w:ascii="Calibri" w:eastAsia="SimSun" w:hAnsi="Calibri" w:cs="Calibri"/>
          <w:b/>
          <w:bCs/>
          <w:sz w:val="18"/>
          <w:szCs w:val="18"/>
          <w:bdr w:val="none" w:sz="0" w:space="0" w:color="auto"/>
          <w:lang w:eastAsia="zh-CN"/>
        </w:rPr>
        <w:t>About CBRE Global Investors</w:t>
      </w:r>
    </w:p>
    <w:p w14:paraId="08FCD488" w14:textId="47DF65AE" w:rsidR="00D13191" w:rsidRPr="00D13191" w:rsidRDefault="00D13191" w:rsidP="00D131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jc w:val="both"/>
        <w:textAlignment w:val="top"/>
        <w:rPr>
          <w:rFonts w:ascii="Calibri" w:eastAsia="SimSun" w:hAnsi="Calibri" w:cs="Calibri"/>
          <w:bCs/>
          <w:sz w:val="18"/>
          <w:szCs w:val="18"/>
          <w:bdr w:val="none" w:sz="0" w:space="0" w:color="auto"/>
          <w:lang w:eastAsia="zh-CN"/>
        </w:rPr>
      </w:pPr>
      <w:r w:rsidRPr="00D13191">
        <w:rPr>
          <w:rFonts w:ascii="Calibri" w:eastAsia="SimSun" w:hAnsi="Calibri" w:cs="Calibri"/>
          <w:bCs/>
          <w:sz w:val="18"/>
          <w:szCs w:val="18"/>
          <w:bdr w:val="none" w:sz="0" w:space="0" w:color="auto"/>
          <w:lang w:eastAsia="zh-CN"/>
        </w:rPr>
        <w:t>CBRE Global Investors is a global real asset investment management firm with $107.2 billion in assets under management* as</w:t>
      </w:r>
      <w:r w:rsidR="00644AFC">
        <w:rPr>
          <w:rFonts w:ascii="Calibri" w:eastAsia="SimSun" w:hAnsi="Calibri" w:cs="Calibri"/>
          <w:bCs/>
          <w:sz w:val="18"/>
          <w:szCs w:val="18"/>
          <w:bdr w:val="none" w:sz="0" w:space="0" w:color="auto"/>
          <w:lang w:eastAsia="zh-CN"/>
        </w:rPr>
        <w:t> </w:t>
      </w:r>
      <w:r w:rsidRPr="00D13191">
        <w:rPr>
          <w:rFonts w:ascii="Calibri" w:eastAsia="SimSun" w:hAnsi="Calibri" w:cs="Calibri"/>
          <w:bCs/>
          <w:sz w:val="18"/>
          <w:szCs w:val="18"/>
          <w:bdr w:val="none" w:sz="0" w:space="0" w:color="auto"/>
          <w:lang w:eastAsia="zh-CN"/>
        </w:rPr>
        <w:t>of</w:t>
      </w:r>
      <w:r w:rsidR="00644AFC">
        <w:rPr>
          <w:rFonts w:ascii="Calibri" w:eastAsia="SimSun" w:hAnsi="Calibri" w:cs="Calibri"/>
          <w:bCs/>
          <w:sz w:val="18"/>
          <w:szCs w:val="18"/>
          <w:bdr w:val="none" w:sz="0" w:space="0" w:color="auto"/>
          <w:lang w:eastAsia="zh-CN"/>
        </w:rPr>
        <w:t> </w:t>
      </w:r>
      <w:r w:rsidRPr="00D13191">
        <w:rPr>
          <w:rFonts w:ascii="Calibri" w:eastAsia="SimSun" w:hAnsi="Calibri" w:cs="Calibri"/>
          <w:bCs/>
          <w:sz w:val="18"/>
          <w:szCs w:val="18"/>
          <w:bdr w:val="none" w:sz="0" w:space="0" w:color="auto"/>
          <w:lang w:eastAsia="zh-CN"/>
        </w:rPr>
        <w:t>March 31, 2019. The firm sponsors investment programs across the risk/return spectrum for investors worldwide.</w:t>
      </w:r>
    </w:p>
    <w:p w14:paraId="66722A90" w14:textId="77777777" w:rsidR="00D13191" w:rsidRPr="00D13191" w:rsidRDefault="00D13191" w:rsidP="00D131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jc w:val="both"/>
        <w:textAlignment w:val="top"/>
        <w:rPr>
          <w:rFonts w:ascii="Calibri" w:eastAsia="SimSun" w:hAnsi="Calibri" w:cs="Calibri"/>
          <w:bCs/>
          <w:sz w:val="18"/>
          <w:szCs w:val="18"/>
          <w:bdr w:val="none" w:sz="0" w:space="0" w:color="auto"/>
          <w:lang w:eastAsia="zh-CN"/>
        </w:rPr>
      </w:pPr>
      <w:r w:rsidRPr="00D13191">
        <w:rPr>
          <w:rFonts w:ascii="Calibri" w:eastAsia="SimSun" w:hAnsi="Calibri" w:cs="Calibri"/>
          <w:bCs/>
          <w:sz w:val="18"/>
          <w:szCs w:val="18"/>
          <w:bdr w:val="none" w:sz="0" w:space="0" w:color="auto"/>
          <w:lang w:eastAsia="zh-CN"/>
        </w:rPr>
        <w:t>CBRE Global Investors is an independently operated affiliate of CBRE Group, Inc. (NYSE:CBRE). It harnesses the research, investment sourcing and other resources of the world’s largest commercial real estate services and investment firm (based on 2018 revenue) for the benefit of its investors. CBRE Group, Inc. has more than 90,000 employees (excluding affiliates) and serves real estate investors and occupiers through more than 480 offices (excluding affiliates) worldwide. For more information about CBRE Global Investors, please visit www.cbreglobalinvestors.com.</w:t>
      </w:r>
    </w:p>
    <w:p w14:paraId="44D7C941" w14:textId="77777777" w:rsidR="00D13191" w:rsidRPr="00D13191" w:rsidRDefault="00D13191" w:rsidP="00D131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jc w:val="both"/>
        <w:textAlignment w:val="top"/>
        <w:rPr>
          <w:rFonts w:ascii="Calibri" w:eastAsia="SimSun" w:hAnsi="Calibri" w:cs="Calibri"/>
          <w:bCs/>
          <w:sz w:val="18"/>
          <w:szCs w:val="18"/>
          <w:bdr w:val="none" w:sz="0" w:space="0" w:color="auto"/>
          <w:lang w:eastAsia="zh-CN"/>
        </w:rPr>
      </w:pPr>
      <w:r w:rsidRPr="00D13191">
        <w:rPr>
          <w:rFonts w:ascii="Calibri" w:eastAsia="SimSun" w:hAnsi="Calibri" w:cs="Calibri"/>
          <w:bCs/>
          <w:sz w:val="18"/>
          <w:szCs w:val="18"/>
          <w:bdr w:val="none" w:sz="0" w:space="0" w:color="auto"/>
          <w:lang w:eastAsia="zh-CN"/>
        </w:rPr>
        <w:t>*Assets under management (AUM) refers to the fair market value of real asset-related investments with respect to which CBRE Global Investors provides, on a global basis, oversight, investment management services and other advice and which generally consist of investments in real assets; equity in funds and joint ventures; securities portfolios; operating companies and real asset-related loans. This AUM is intended principally to reflect the extent of CBRE Global Investors' presence in the global real asset market, and its calculation of AUM may differ from the calculations of other asset managers.</w:t>
      </w:r>
    </w:p>
    <w:p w14:paraId="25508E85" w14:textId="77777777" w:rsidR="00D13191" w:rsidRPr="00D13191" w:rsidRDefault="00D13191" w:rsidP="00D131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textAlignment w:val="top"/>
        <w:rPr>
          <w:rFonts w:ascii="Calibri" w:eastAsia="SimSun" w:hAnsi="Calibri" w:cs="Calibri"/>
          <w:b/>
          <w:bCs/>
          <w:sz w:val="18"/>
          <w:szCs w:val="18"/>
          <w:bdr w:val="none" w:sz="0" w:space="0" w:color="auto"/>
          <w:lang w:eastAsia="zh-CN"/>
        </w:rPr>
      </w:pPr>
      <w:r w:rsidRPr="00D13191">
        <w:rPr>
          <w:rFonts w:ascii="Calibri" w:eastAsia="SimSun" w:hAnsi="Calibri" w:cs="Calibri"/>
          <w:b/>
          <w:bCs/>
          <w:sz w:val="18"/>
          <w:szCs w:val="18"/>
          <w:bdr w:val="none" w:sz="0" w:space="0" w:color="auto"/>
          <w:lang w:eastAsia="zh-CN"/>
        </w:rPr>
        <w:t xml:space="preserve">Skanska </w:t>
      </w:r>
    </w:p>
    <w:p w14:paraId="1E7837DF" w14:textId="79604779" w:rsidR="00D13191" w:rsidRPr="00D13191" w:rsidRDefault="00D13191" w:rsidP="00D131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jc w:val="both"/>
        <w:textAlignment w:val="top"/>
        <w:rPr>
          <w:rFonts w:ascii="Calibri" w:eastAsia="SimSun" w:hAnsi="Calibri" w:cs="Calibri"/>
          <w:bCs/>
          <w:sz w:val="18"/>
          <w:szCs w:val="18"/>
          <w:bdr w:val="none" w:sz="0" w:space="0" w:color="auto"/>
          <w:lang w:eastAsia="zh-CN"/>
        </w:rPr>
      </w:pPr>
      <w:r w:rsidRPr="00D13191">
        <w:rPr>
          <w:rFonts w:ascii="Calibri" w:eastAsia="SimSun" w:hAnsi="Calibri" w:cs="Calibri"/>
          <w:bCs/>
          <w:sz w:val="18"/>
          <w:szCs w:val="18"/>
          <w:bdr w:val="none" w:sz="0" w:space="0" w:color="auto"/>
          <w:lang w:eastAsia="zh-CN"/>
        </w:rPr>
        <w:t>Skanska is one of the leading development and construction companies in Europe. Outside the Nordics the company has European operations in building construction and civil engineering in Poland, Czech Republic &amp; Slovakia and UK. Skanska develops commercial properties in selected home markets in Poland, Czech Republic, Romania and Hungary, while the residential development is active in Prague and Warsaw. Skanska also offers services in public private partnerships. In 2018, Skanska had sales of SEK 40 billion and</w:t>
      </w:r>
      <w:r w:rsidR="00644AFC">
        <w:rPr>
          <w:rFonts w:ascii="Calibri" w:eastAsia="SimSun" w:hAnsi="Calibri" w:cs="Calibri"/>
          <w:bCs/>
          <w:sz w:val="18"/>
          <w:szCs w:val="18"/>
          <w:bdr w:val="none" w:sz="0" w:space="0" w:color="auto"/>
          <w:lang w:eastAsia="zh-CN"/>
        </w:rPr>
        <w:t> </w:t>
      </w:r>
      <w:r w:rsidRPr="00D13191">
        <w:rPr>
          <w:rFonts w:ascii="Calibri" w:eastAsia="SimSun" w:hAnsi="Calibri" w:cs="Calibri"/>
          <w:bCs/>
          <w:sz w:val="18"/>
          <w:szCs w:val="18"/>
          <w:bdr w:val="none" w:sz="0" w:space="0" w:color="auto"/>
          <w:lang w:eastAsia="zh-CN"/>
        </w:rPr>
        <w:t>about 14,200 employees in its European operations.</w:t>
      </w:r>
    </w:p>
    <w:p w14:paraId="0504184B" w14:textId="7DA2EC8E" w:rsidR="00D13191" w:rsidRPr="00D13191" w:rsidRDefault="00D13191" w:rsidP="00D1319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00" w:line="276" w:lineRule="auto"/>
        <w:jc w:val="both"/>
        <w:textAlignment w:val="top"/>
        <w:rPr>
          <w:rFonts w:ascii="Futura Bk BT" w:eastAsia="SimSun" w:hAnsi="Futura Bk BT" w:cs="Arial"/>
          <w:bCs/>
          <w:sz w:val="16"/>
          <w:szCs w:val="16"/>
          <w:bdr w:val="none" w:sz="0" w:space="0" w:color="auto"/>
          <w:lang w:eastAsia="zh-CN"/>
        </w:rPr>
      </w:pPr>
      <w:r w:rsidRPr="00D13191">
        <w:rPr>
          <w:rFonts w:ascii="Calibri" w:eastAsia="SimSun" w:hAnsi="Calibri" w:cs="Calibri"/>
          <w:bCs/>
          <w:sz w:val="18"/>
          <w:szCs w:val="18"/>
          <w:bdr w:val="none" w:sz="0" w:space="0" w:color="auto"/>
          <w:lang w:eastAsia="zh-CN"/>
        </w:rPr>
        <w:t xml:space="preserve">More information can be found at </w:t>
      </w:r>
      <w:hyperlink r:id="rId13" w:history="1">
        <w:r w:rsidRPr="00D13191">
          <w:rPr>
            <w:rFonts w:ascii="Calibri" w:eastAsia="SimSun" w:hAnsi="Calibri" w:cs="Calibri"/>
            <w:bCs/>
            <w:sz w:val="18"/>
            <w:szCs w:val="18"/>
            <w:bdr w:val="none" w:sz="0" w:space="0" w:color="auto"/>
            <w:lang w:eastAsia="zh-CN"/>
          </w:rPr>
          <w:t>www.skanska.com/property</w:t>
        </w:r>
      </w:hyperlink>
      <w:r w:rsidR="00644AFC">
        <w:rPr>
          <w:rFonts w:ascii="Calibri" w:eastAsia="SimSun" w:hAnsi="Calibri" w:cs="Calibri"/>
          <w:bCs/>
          <w:sz w:val="18"/>
          <w:szCs w:val="18"/>
          <w:bdr w:val="none" w:sz="0" w:space="0" w:color="auto"/>
          <w:lang w:eastAsia="zh-CN"/>
        </w:rPr>
        <w:t>.</w:t>
      </w:r>
    </w:p>
    <w:sectPr w:rsidR="00D13191" w:rsidRPr="00D13191">
      <w:headerReference w:type="default" r:id="rId14"/>
      <w:headerReference w:type="first" r:id="rId15"/>
      <w:pgSz w:w="12240" w:h="15840"/>
      <w:pgMar w:top="1800" w:right="1440" w:bottom="900" w:left="1260" w:header="180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7D337" w14:textId="77777777" w:rsidR="002128DD" w:rsidRDefault="002128DD">
      <w:r>
        <w:separator/>
      </w:r>
    </w:p>
  </w:endnote>
  <w:endnote w:type="continuationSeparator" w:id="0">
    <w:p w14:paraId="2F292EAF" w14:textId="77777777" w:rsidR="002128DD" w:rsidRDefault="0021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Futura Bk BT">
    <w:altName w:val="Century Gothic"/>
    <w:charset w:val="00"/>
    <w:family w:val="swiss"/>
    <w:pitch w:val="variable"/>
    <w:sig w:usb0="800000AF" w:usb1="1000204A" w:usb2="00000000" w:usb3="00000000" w:csb0="0000001B"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E2FB1" w14:textId="77777777" w:rsidR="002128DD" w:rsidRDefault="002128DD">
      <w:r>
        <w:separator/>
      </w:r>
    </w:p>
  </w:footnote>
  <w:footnote w:type="continuationSeparator" w:id="0">
    <w:p w14:paraId="490618B5" w14:textId="77777777" w:rsidR="002128DD" w:rsidRDefault="00212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F2B9" w14:textId="4183EE3C" w:rsidR="00811A55" w:rsidRDefault="00D13191">
    <w:pPr>
      <w:pStyle w:val="Zhlav"/>
      <w:jc w:val="right"/>
    </w:pPr>
    <w:r>
      <w:rPr>
        <w:rFonts w:ascii="Arial" w:hAnsi="Arial"/>
        <w:b/>
        <w:bCs/>
        <w:sz w:val="16"/>
        <w:szCs w:val="16"/>
      </w:rPr>
      <w:t>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4465" w14:textId="77777777" w:rsidR="00811A55" w:rsidRDefault="00674910">
    <w:pPr>
      <w:pStyle w:val="AddressArea"/>
      <w:ind w:left="0"/>
    </w:pPr>
    <w:r>
      <w:rPr>
        <w:noProof/>
        <w:lang w:val="cs-CZ"/>
      </w:rPr>
      <mc:AlternateContent>
        <mc:Choice Requires="wps">
          <w:drawing>
            <wp:anchor distT="152400" distB="152400" distL="152400" distR="152400" simplePos="0" relativeHeight="251658240" behindDoc="1" locked="0" layoutInCell="1" allowOverlap="1" wp14:anchorId="161D7942" wp14:editId="03C18424">
              <wp:simplePos x="0" y="0"/>
              <wp:positionH relativeFrom="page">
                <wp:posOffset>571500</wp:posOffset>
              </wp:positionH>
              <wp:positionV relativeFrom="page">
                <wp:posOffset>1038225</wp:posOffset>
              </wp:positionV>
              <wp:extent cx="4800600" cy="5715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4800600" cy="571500"/>
                      </a:xfrm>
                      <a:prstGeom prst="rect">
                        <a:avLst/>
                      </a:prstGeom>
                      <a:noFill/>
                      <a:ln w="12700" cap="flat">
                        <a:noFill/>
                        <a:miter lim="400000"/>
                      </a:ln>
                      <a:effectLst/>
                    </wps:spPr>
                    <wps:txbx>
                      <w:txbxContent>
                        <w:p w14:paraId="31F6FE2B" w14:textId="6D287140" w:rsidR="00811A55" w:rsidRPr="001035ED" w:rsidRDefault="00D13191">
                          <w:pPr>
                            <w:ind w:left="180"/>
                            <w:rPr>
                              <w:sz w:val="44"/>
                              <w:szCs w:val="44"/>
                            </w:rPr>
                          </w:pPr>
                          <w:r>
                            <w:rPr>
                              <w:rFonts w:ascii="Arial" w:hAnsi="Arial"/>
                              <w:spacing w:val="118"/>
                              <w:sz w:val="44"/>
                              <w:szCs w:val="44"/>
                            </w:rPr>
                            <w:t>PRESS RELEASE</w:t>
                          </w:r>
                        </w:p>
                      </w:txbxContent>
                    </wps:txbx>
                    <wps:bodyPr wrap="square" lIns="45718" tIns="45718" rIns="45718" bIns="45718" numCol="1" anchor="t">
                      <a:noAutofit/>
                    </wps:bodyPr>
                  </wps:wsp>
                </a:graphicData>
              </a:graphic>
            </wp:anchor>
          </w:drawing>
        </mc:Choice>
        <mc:Fallback>
          <w:pict>
            <v:shapetype w14:anchorId="161D7942" id="_x0000_t202" coordsize="21600,21600" o:spt="202" path="m,l,21600r21600,l21600,xe">
              <v:stroke joinstyle="miter"/>
              <v:path gradientshapeok="t" o:connecttype="rect"/>
            </v:shapetype>
            <v:shape id="officeArt object" o:spid="_x0000_s1026" type="#_x0000_t202" alt="Text Box 3" style="position:absolute;margin-left:45pt;margin-top:81.75pt;width:378pt;height:4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" filled="f" stroked="f" strokeweight="1pt">
              <v:stroke miterlimit="4"/>
              <v:textbox inset="1.2699mm,1.2699mm,1.2699mm,1.2699mm">
                <w:txbxContent>
                  <w:p w14:paraId="31F6FE2B" w14:textId="6D287140" w:rsidR="00811A55" w:rsidRPr="001035ED" w:rsidRDefault="00D13191">
                    <w:pPr>
                      <w:ind w:left="180"/>
                      <w:rPr>
                        <w:sz w:val="44"/>
                        <w:szCs w:val="44"/>
                      </w:rPr>
                    </w:pPr>
                    <w:r>
                      <w:rPr>
                        <w:rFonts w:ascii="Arial" w:hAnsi="Arial"/>
                        <w:spacing w:val="118"/>
                        <w:sz w:val="44"/>
                        <w:szCs w:val="44"/>
                      </w:rPr>
                      <w:t>PRESS RELEASE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55"/>
    <w:rsid w:val="00001A08"/>
    <w:rsid w:val="0001507F"/>
    <w:rsid w:val="00045CAB"/>
    <w:rsid w:val="000466D3"/>
    <w:rsid w:val="00053317"/>
    <w:rsid w:val="0006560A"/>
    <w:rsid w:val="00086708"/>
    <w:rsid w:val="000946DC"/>
    <w:rsid w:val="000960A1"/>
    <w:rsid w:val="000A534D"/>
    <w:rsid w:val="000B06E6"/>
    <w:rsid w:val="000B17E6"/>
    <w:rsid w:val="000B6F3F"/>
    <w:rsid w:val="000C0051"/>
    <w:rsid w:val="000E2726"/>
    <w:rsid w:val="000F1AAB"/>
    <w:rsid w:val="001035ED"/>
    <w:rsid w:val="00127769"/>
    <w:rsid w:val="001303B7"/>
    <w:rsid w:val="001A0919"/>
    <w:rsid w:val="001A299D"/>
    <w:rsid w:val="001A382D"/>
    <w:rsid w:val="001C5159"/>
    <w:rsid w:val="001F6C1D"/>
    <w:rsid w:val="002128DD"/>
    <w:rsid w:val="00253E0D"/>
    <w:rsid w:val="002834B0"/>
    <w:rsid w:val="002A18A7"/>
    <w:rsid w:val="002B1A78"/>
    <w:rsid w:val="002C0B22"/>
    <w:rsid w:val="002E7113"/>
    <w:rsid w:val="0031560E"/>
    <w:rsid w:val="003266A6"/>
    <w:rsid w:val="00357DFD"/>
    <w:rsid w:val="00391C31"/>
    <w:rsid w:val="003A2D67"/>
    <w:rsid w:val="003B348C"/>
    <w:rsid w:val="003D38BC"/>
    <w:rsid w:val="003E6C63"/>
    <w:rsid w:val="003F3CEA"/>
    <w:rsid w:val="003F614E"/>
    <w:rsid w:val="00402991"/>
    <w:rsid w:val="00402ADE"/>
    <w:rsid w:val="00404B4F"/>
    <w:rsid w:val="00420DE2"/>
    <w:rsid w:val="0044463E"/>
    <w:rsid w:val="00472A47"/>
    <w:rsid w:val="00484919"/>
    <w:rsid w:val="004948D8"/>
    <w:rsid w:val="004B73AC"/>
    <w:rsid w:val="004E202C"/>
    <w:rsid w:val="004E535D"/>
    <w:rsid w:val="0054432B"/>
    <w:rsid w:val="005502CB"/>
    <w:rsid w:val="005702BE"/>
    <w:rsid w:val="0057263B"/>
    <w:rsid w:val="00580C7B"/>
    <w:rsid w:val="00586C41"/>
    <w:rsid w:val="00587888"/>
    <w:rsid w:val="00595B71"/>
    <w:rsid w:val="005B3B3F"/>
    <w:rsid w:val="005D50A7"/>
    <w:rsid w:val="005F00D6"/>
    <w:rsid w:val="0064362E"/>
    <w:rsid w:val="00644AFC"/>
    <w:rsid w:val="006454D4"/>
    <w:rsid w:val="00674910"/>
    <w:rsid w:val="006952F4"/>
    <w:rsid w:val="006A5C63"/>
    <w:rsid w:val="006C29C4"/>
    <w:rsid w:val="006E2926"/>
    <w:rsid w:val="00715004"/>
    <w:rsid w:val="00721B50"/>
    <w:rsid w:val="0072484D"/>
    <w:rsid w:val="007309EB"/>
    <w:rsid w:val="007364B8"/>
    <w:rsid w:val="007510C6"/>
    <w:rsid w:val="00783D86"/>
    <w:rsid w:val="007A002F"/>
    <w:rsid w:val="007A1838"/>
    <w:rsid w:val="007C7467"/>
    <w:rsid w:val="00803242"/>
    <w:rsid w:val="00811A55"/>
    <w:rsid w:val="0084056B"/>
    <w:rsid w:val="00846C6C"/>
    <w:rsid w:val="008544F7"/>
    <w:rsid w:val="008736B3"/>
    <w:rsid w:val="00893084"/>
    <w:rsid w:val="008B19A4"/>
    <w:rsid w:val="008B6B4A"/>
    <w:rsid w:val="008C6D76"/>
    <w:rsid w:val="008D45C4"/>
    <w:rsid w:val="0090441C"/>
    <w:rsid w:val="00910D78"/>
    <w:rsid w:val="00915DE5"/>
    <w:rsid w:val="00932E7F"/>
    <w:rsid w:val="00950478"/>
    <w:rsid w:val="009601FB"/>
    <w:rsid w:val="00960F11"/>
    <w:rsid w:val="00962AF4"/>
    <w:rsid w:val="00974070"/>
    <w:rsid w:val="009942FE"/>
    <w:rsid w:val="009977C1"/>
    <w:rsid w:val="009B7E52"/>
    <w:rsid w:val="009C3C1F"/>
    <w:rsid w:val="009F5684"/>
    <w:rsid w:val="00A11DF1"/>
    <w:rsid w:val="00A33F75"/>
    <w:rsid w:val="00A7127F"/>
    <w:rsid w:val="00AD789E"/>
    <w:rsid w:val="00AF5351"/>
    <w:rsid w:val="00B14880"/>
    <w:rsid w:val="00B40B4A"/>
    <w:rsid w:val="00B67202"/>
    <w:rsid w:val="00BC2128"/>
    <w:rsid w:val="00BF39C4"/>
    <w:rsid w:val="00C14C86"/>
    <w:rsid w:val="00C24059"/>
    <w:rsid w:val="00C241C9"/>
    <w:rsid w:val="00C338F1"/>
    <w:rsid w:val="00C4096F"/>
    <w:rsid w:val="00C40BB4"/>
    <w:rsid w:val="00C47A4E"/>
    <w:rsid w:val="00C81202"/>
    <w:rsid w:val="00CE1ADA"/>
    <w:rsid w:val="00D06DF7"/>
    <w:rsid w:val="00D13191"/>
    <w:rsid w:val="00D21C22"/>
    <w:rsid w:val="00D470D4"/>
    <w:rsid w:val="00D763E9"/>
    <w:rsid w:val="00DA37B4"/>
    <w:rsid w:val="00DA6087"/>
    <w:rsid w:val="00DC30C8"/>
    <w:rsid w:val="00DD6E49"/>
    <w:rsid w:val="00E1265B"/>
    <w:rsid w:val="00E12927"/>
    <w:rsid w:val="00E27A29"/>
    <w:rsid w:val="00E42355"/>
    <w:rsid w:val="00E54E08"/>
    <w:rsid w:val="00E72FFC"/>
    <w:rsid w:val="00E90DDE"/>
    <w:rsid w:val="00E97DE5"/>
    <w:rsid w:val="00EB3C0C"/>
    <w:rsid w:val="00EC57FB"/>
    <w:rsid w:val="00EE13E3"/>
    <w:rsid w:val="00EE2295"/>
    <w:rsid w:val="00F057B8"/>
    <w:rsid w:val="00F10084"/>
    <w:rsid w:val="00F1765F"/>
    <w:rsid w:val="00F23786"/>
    <w:rsid w:val="00F62E7B"/>
    <w:rsid w:val="00FA22C9"/>
    <w:rsid w:val="00FC0F4D"/>
    <w:rsid w:val="00FF7F6E"/>
  </w:rsids>
  <m:mathPr>
    <m:mathFont m:val="Cambria Math"/>
    <m:brkBin m:val="before"/>
    <m:brkBinSub m:val="--"/>
    <m:smallFrac m:val="0"/>
    <m:dispDef/>
    <m:lMargin m:val="0"/>
    <m:rMargin m:val="0"/>
    <m:defJc m:val="centerGroup"/>
    <m:wrapIndent m:val="1440"/>
    <m:intLim m:val="subSup"/>
    <m:naryLim m:val="undOvr"/>
  </m:mathPr>
  <w:themeFontLang w:val="cs-CZ"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2FAA"/>
  <w15:docId w15:val="{21316179-A5F0-4CA2-A398-79DD0E9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uiPriority w:val="99"/>
    <w:pPr>
      <w:spacing w:line="300" w:lineRule="exact"/>
      <w:ind w:left="120"/>
    </w:pPr>
    <w:rPr>
      <w:rFonts w:eastAsia="Times New Roman"/>
      <w:color w:val="000000"/>
      <w:sz w:val="24"/>
      <w:szCs w:val="24"/>
      <w:u w:color="000000"/>
      <w:lang w:val="en-US"/>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color w:val="0000FF"/>
      <w:u w:val="single" w:color="0000FF"/>
    </w:rPr>
  </w:style>
  <w:style w:type="paragraph" w:customStyle="1" w:styleId="Tmavseznamzvraznn51">
    <w:name w:val="Tmavý seznam – zvýraznění 51"/>
    <w:pPr>
      <w:ind w:left="720"/>
    </w:pPr>
    <w:rPr>
      <w:rFonts w:ascii="Calibri" w:eastAsia="Calibri" w:hAnsi="Calibri" w:cs="Calibri"/>
      <w:color w:val="000000"/>
      <w:sz w:val="22"/>
      <w:szCs w:val="22"/>
      <w:u w:color="000000"/>
    </w:rPr>
  </w:style>
  <w:style w:type="character" w:customStyle="1" w:styleId="Hyperlink1">
    <w:name w:val="Hyperlink.1"/>
    <w:basedOn w:val="Odkaz"/>
    <w:rPr>
      <w:color w:val="0000FF"/>
      <w:sz w:val="24"/>
      <w:szCs w:val="24"/>
      <w:u w:val="single" w:color="0000FF"/>
    </w:rPr>
  </w:style>
  <w:style w:type="character" w:customStyle="1" w:styleId="dn">
    <w:name w:val="Žádný"/>
  </w:style>
  <w:style w:type="character" w:customStyle="1" w:styleId="Hyperlink2">
    <w:name w:val="Hyperlink.2"/>
    <w:basedOn w:val="dn"/>
    <w:rPr>
      <w:rFonts w:ascii="Calibri" w:eastAsia="Calibri" w:hAnsi="Calibri" w:cs="Calibri"/>
      <w:color w:val="0000FF"/>
      <w:sz w:val="18"/>
      <w:szCs w:val="18"/>
      <w:u w:val="single" w:color="0000FF"/>
    </w:rPr>
  </w:style>
  <w:style w:type="paragraph" w:styleId="Normlnweb">
    <w:name w:val="Normal (Web)"/>
    <w:basedOn w:val="Normln"/>
    <w:uiPriority w:val="99"/>
    <w:semiHidden/>
    <w:unhideWhenUsed/>
    <w:rsid w:val="00587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cs-CZ"/>
    </w:rPr>
  </w:style>
  <w:style w:type="character" w:styleId="Odkaznakoment">
    <w:name w:val="annotation reference"/>
    <w:basedOn w:val="Standardnpsmoodstavce"/>
    <w:uiPriority w:val="99"/>
    <w:semiHidden/>
    <w:unhideWhenUsed/>
    <w:rsid w:val="00E72FFC"/>
    <w:rPr>
      <w:sz w:val="16"/>
      <w:szCs w:val="16"/>
    </w:rPr>
  </w:style>
  <w:style w:type="paragraph" w:styleId="Textkomente">
    <w:name w:val="annotation text"/>
    <w:basedOn w:val="Normln"/>
    <w:link w:val="TextkomenteChar"/>
    <w:uiPriority w:val="99"/>
    <w:semiHidden/>
    <w:unhideWhenUsed/>
    <w:rsid w:val="00E72FFC"/>
    <w:rPr>
      <w:sz w:val="20"/>
      <w:szCs w:val="20"/>
    </w:rPr>
  </w:style>
  <w:style w:type="character" w:customStyle="1" w:styleId="TextkomenteChar">
    <w:name w:val="Text komentáře Char"/>
    <w:basedOn w:val="Standardnpsmoodstavce"/>
    <w:link w:val="Textkomente"/>
    <w:uiPriority w:val="99"/>
    <w:semiHidden/>
    <w:rsid w:val="00E72FFC"/>
    <w:rPr>
      <w:rFonts w:cs="Arial Unicode MS"/>
      <w:color w:val="000000"/>
      <w:u w:color="000000"/>
      <w:lang w:val="en-US"/>
    </w:rPr>
  </w:style>
  <w:style w:type="paragraph" w:styleId="Pedmtkomente">
    <w:name w:val="annotation subject"/>
    <w:basedOn w:val="Textkomente"/>
    <w:next w:val="Textkomente"/>
    <w:link w:val="PedmtkomenteChar"/>
    <w:uiPriority w:val="99"/>
    <w:semiHidden/>
    <w:unhideWhenUsed/>
    <w:rsid w:val="00E72FFC"/>
    <w:rPr>
      <w:b/>
      <w:bCs/>
    </w:rPr>
  </w:style>
  <w:style w:type="character" w:customStyle="1" w:styleId="PedmtkomenteChar">
    <w:name w:val="Předmět komentáře Char"/>
    <w:basedOn w:val="TextkomenteChar"/>
    <w:link w:val="Pedmtkomente"/>
    <w:uiPriority w:val="99"/>
    <w:semiHidden/>
    <w:rsid w:val="00E72FFC"/>
    <w:rPr>
      <w:rFonts w:cs="Arial Unicode MS"/>
      <w:b/>
      <w:bCs/>
      <w:color w:val="000000"/>
      <w:u w:color="000000"/>
      <w:lang w:val="en-US"/>
    </w:rPr>
  </w:style>
  <w:style w:type="paragraph" w:styleId="Textbubliny">
    <w:name w:val="Balloon Text"/>
    <w:basedOn w:val="Normln"/>
    <w:link w:val="TextbublinyChar"/>
    <w:uiPriority w:val="99"/>
    <w:semiHidden/>
    <w:unhideWhenUsed/>
    <w:rsid w:val="00E72F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2FFC"/>
    <w:rPr>
      <w:rFonts w:ascii="Segoe UI" w:hAnsi="Segoe UI" w:cs="Segoe UI"/>
      <w:color w:val="000000"/>
      <w:sz w:val="18"/>
      <w:szCs w:val="18"/>
      <w:u w:color="000000"/>
      <w:lang w:val="en-US"/>
    </w:rPr>
  </w:style>
  <w:style w:type="paragraph" w:styleId="Zpat">
    <w:name w:val="footer"/>
    <w:basedOn w:val="Normln"/>
    <w:link w:val="ZpatChar"/>
    <w:uiPriority w:val="99"/>
    <w:unhideWhenUsed/>
    <w:rsid w:val="001035ED"/>
    <w:pPr>
      <w:tabs>
        <w:tab w:val="center" w:pos="4536"/>
        <w:tab w:val="right" w:pos="9072"/>
      </w:tabs>
    </w:pPr>
  </w:style>
  <w:style w:type="character" w:customStyle="1" w:styleId="ZpatChar">
    <w:name w:val="Zápatí Char"/>
    <w:basedOn w:val="Standardnpsmoodstavce"/>
    <w:link w:val="Zpat"/>
    <w:uiPriority w:val="99"/>
    <w:rsid w:val="001035ED"/>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1530">
      <w:bodyDiv w:val="1"/>
      <w:marLeft w:val="0"/>
      <w:marRight w:val="0"/>
      <w:marTop w:val="0"/>
      <w:marBottom w:val="0"/>
      <w:divBdr>
        <w:top w:val="none" w:sz="0" w:space="0" w:color="auto"/>
        <w:left w:val="none" w:sz="0" w:space="0" w:color="auto"/>
        <w:bottom w:val="none" w:sz="0" w:space="0" w:color="auto"/>
        <w:right w:val="none" w:sz="0" w:space="0" w:color="auto"/>
      </w:divBdr>
    </w:div>
    <w:div w:id="208154624">
      <w:bodyDiv w:val="1"/>
      <w:marLeft w:val="0"/>
      <w:marRight w:val="0"/>
      <w:marTop w:val="0"/>
      <w:marBottom w:val="0"/>
      <w:divBdr>
        <w:top w:val="none" w:sz="0" w:space="0" w:color="auto"/>
        <w:left w:val="none" w:sz="0" w:space="0" w:color="auto"/>
        <w:bottom w:val="none" w:sz="0" w:space="0" w:color="auto"/>
        <w:right w:val="none" w:sz="0" w:space="0" w:color="auto"/>
      </w:divBdr>
    </w:div>
    <w:div w:id="280065828">
      <w:bodyDiv w:val="1"/>
      <w:marLeft w:val="0"/>
      <w:marRight w:val="0"/>
      <w:marTop w:val="0"/>
      <w:marBottom w:val="0"/>
      <w:divBdr>
        <w:top w:val="none" w:sz="0" w:space="0" w:color="auto"/>
        <w:left w:val="none" w:sz="0" w:space="0" w:color="auto"/>
        <w:bottom w:val="none" w:sz="0" w:space="0" w:color="auto"/>
        <w:right w:val="none" w:sz="0" w:space="0" w:color="auto"/>
      </w:divBdr>
    </w:div>
    <w:div w:id="440495065">
      <w:bodyDiv w:val="1"/>
      <w:marLeft w:val="0"/>
      <w:marRight w:val="0"/>
      <w:marTop w:val="0"/>
      <w:marBottom w:val="0"/>
      <w:divBdr>
        <w:top w:val="none" w:sz="0" w:space="0" w:color="auto"/>
        <w:left w:val="none" w:sz="0" w:space="0" w:color="auto"/>
        <w:bottom w:val="none" w:sz="0" w:space="0" w:color="auto"/>
        <w:right w:val="none" w:sz="0" w:space="0" w:color="auto"/>
      </w:divBdr>
    </w:div>
    <w:div w:id="461267337">
      <w:bodyDiv w:val="1"/>
      <w:marLeft w:val="0"/>
      <w:marRight w:val="0"/>
      <w:marTop w:val="0"/>
      <w:marBottom w:val="0"/>
      <w:divBdr>
        <w:top w:val="none" w:sz="0" w:space="0" w:color="auto"/>
        <w:left w:val="none" w:sz="0" w:space="0" w:color="auto"/>
        <w:bottom w:val="none" w:sz="0" w:space="0" w:color="auto"/>
        <w:right w:val="none" w:sz="0" w:space="0" w:color="auto"/>
      </w:divBdr>
    </w:div>
    <w:div w:id="646855905">
      <w:bodyDiv w:val="1"/>
      <w:marLeft w:val="0"/>
      <w:marRight w:val="0"/>
      <w:marTop w:val="0"/>
      <w:marBottom w:val="0"/>
      <w:divBdr>
        <w:top w:val="none" w:sz="0" w:space="0" w:color="auto"/>
        <w:left w:val="none" w:sz="0" w:space="0" w:color="auto"/>
        <w:bottom w:val="none" w:sz="0" w:space="0" w:color="auto"/>
        <w:right w:val="none" w:sz="0" w:space="0" w:color="auto"/>
      </w:divBdr>
    </w:div>
    <w:div w:id="1046561445">
      <w:bodyDiv w:val="1"/>
      <w:marLeft w:val="0"/>
      <w:marRight w:val="0"/>
      <w:marTop w:val="0"/>
      <w:marBottom w:val="0"/>
      <w:divBdr>
        <w:top w:val="none" w:sz="0" w:space="0" w:color="auto"/>
        <w:left w:val="none" w:sz="0" w:space="0" w:color="auto"/>
        <w:bottom w:val="none" w:sz="0" w:space="0" w:color="auto"/>
        <w:right w:val="none" w:sz="0" w:space="0" w:color="auto"/>
      </w:divBdr>
    </w:div>
    <w:div w:id="1068307012">
      <w:bodyDiv w:val="1"/>
      <w:marLeft w:val="0"/>
      <w:marRight w:val="0"/>
      <w:marTop w:val="0"/>
      <w:marBottom w:val="0"/>
      <w:divBdr>
        <w:top w:val="none" w:sz="0" w:space="0" w:color="auto"/>
        <w:left w:val="none" w:sz="0" w:space="0" w:color="auto"/>
        <w:bottom w:val="none" w:sz="0" w:space="0" w:color="auto"/>
        <w:right w:val="none" w:sz="0" w:space="0" w:color="auto"/>
      </w:divBdr>
    </w:div>
    <w:div w:id="1089741413">
      <w:bodyDiv w:val="1"/>
      <w:marLeft w:val="0"/>
      <w:marRight w:val="0"/>
      <w:marTop w:val="0"/>
      <w:marBottom w:val="0"/>
      <w:divBdr>
        <w:top w:val="none" w:sz="0" w:space="0" w:color="auto"/>
        <w:left w:val="none" w:sz="0" w:space="0" w:color="auto"/>
        <w:bottom w:val="none" w:sz="0" w:space="0" w:color="auto"/>
        <w:right w:val="none" w:sz="0" w:space="0" w:color="auto"/>
      </w:divBdr>
    </w:div>
    <w:div w:id="1274824512">
      <w:bodyDiv w:val="1"/>
      <w:marLeft w:val="0"/>
      <w:marRight w:val="0"/>
      <w:marTop w:val="0"/>
      <w:marBottom w:val="0"/>
      <w:divBdr>
        <w:top w:val="none" w:sz="0" w:space="0" w:color="auto"/>
        <w:left w:val="none" w:sz="0" w:space="0" w:color="auto"/>
        <w:bottom w:val="none" w:sz="0" w:space="0" w:color="auto"/>
        <w:right w:val="none" w:sz="0" w:space="0" w:color="auto"/>
      </w:divBdr>
    </w:div>
    <w:div w:id="1299413786">
      <w:bodyDiv w:val="1"/>
      <w:marLeft w:val="0"/>
      <w:marRight w:val="0"/>
      <w:marTop w:val="0"/>
      <w:marBottom w:val="0"/>
      <w:divBdr>
        <w:top w:val="none" w:sz="0" w:space="0" w:color="auto"/>
        <w:left w:val="none" w:sz="0" w:space="0" w:color="auto"/>
        <w:bottom w:val="none" w:sz="0" w:space="0" w:color="auto"/>
        <w:right w:val="none" w:sz="0" w:space="0" w:color="auto"/>
      </w:divBdr>
    </w:div>
    <w:div w:id="1351105433">
      <w:bodyDiv w:val="1"/>
      <w:marLeft w:val="0"/>
      <w:marRight w:val="0"/>
      <w:marTop w:val="0"/>
      <w:marBottom w:val="0"/>
      <w:divBdr>
        <w:top w:val="none" w:sz="0" w:space="0" w:color="auto"/>
        <w:left w:val="none" w:sz="0" w:space="0" w:color="auto"/>
        <w:bottom w:val="none" w:sz="0" w:space="0" w:color="auto"/>
        <w:right w:val="none" w:sz="0" w:space="0" w:color="auto"/>
      </w:divBdr>
    </w:div>
    <w:div w:id="1361394087">
      <w:bodyDiv w:val="1"/>
      <w:marLeft w:val="0"/>
      <w:marRight w:val="0"/>
      <w:marTop w:val="0"/>
      <w:marBottom w:val="0"/>
      <w:divBdr>
        <w:top w:val="none" w:sz="0" w:space="0" w:color="auto"/>
        <w:left w:val="none" w:sz="0" w:space="0" w:color="auto"/>
        <w:bottom w:val="none" w:sz="0" w:space="0" w:color="auto"/>
        <w:right w:val="none" w:sz="0" w:space="0" w:color="auto"/>
      </w:divBdr>
    </w:div>
    <w:div w:id="1370493257">
      <w:bodyDiv w:val="1"/>
      <w:marLeft w:val="0"/>
      <w:marRight w:val="0"/>
      <w:marTop w:val="0"/>
      <w:marBottom w:val="0"/>
      <w:divBdr>
        <w:top w:val="none" w:sz="0" w:space="0" w:color="auto"/>
        <w:left w:val="none" w:sz="0" w:space="0" w:color="auto"/>
        <w:bottom w:val="none" w:sz="0" w:space="0" w:color="auto"/>
        <w:right w:val="none" w:sz="0" w:space="0" w:color="auto"/>
      </w:divBdr>
    </w:div>
    <w:div w:id="1447962498">
      <w:bodyDiv w:val="1"/>
      <w:marLeft w:val="0"/>
      <w:marRight w:val="0"/>
      <w:marTop w:val="0"/>
      <w:marBottom w:val="0"/>
      <w:divBdr>
        <w:top w:val="none" w:sz="0" w:space="0" w:color="auto"/>
        <w:left w:val="none" w:sz="0" w:space="0" w:color="auto"/>
        <w:bottom w:val="none" w:sz="0" w:space="0" w:color="auto"/>
        <w:right w:val="none" w:sz="0" w:space="0" w:color="auto"/>
      </w:divBdr>
    </w:div>
    <w:div w:id="1448935794">
      <w:bodyDiv w:val="1"/>
      <w:marLeft w:val="0"/>
      <w:marRight w:val="0"/>
      <w:marTop w:val="0"/>
      <w:marBottom w:val="0"/>
      <w:divBdr>
        <w:top w:val="none" w:sz="0" w:space="0" w:color="auto"/>
        <w:left w:val="none" w:sz="0" w:space="0" w:color="auto"/>
        <w:bottom w:val="none" w:sz="0" w:space="0" w:color="auto"/>
        <w:right w:val="none" w:sz="0" w:space="0" w:color="auto"/>
      </w:divBdr>
    </w:div>
    <w:div w:id="1524127782">
      <w:bodyDiv w:val="1"/>
      <w:marLeft w:val="0"/>
      <w:marRight w:val="0"/>
      <w:marTop w:val="0"/>
      <w:marBottom w:val="0"/>
      <w:divBdr>
        <w:top w:val="none" w:sz="0" w:space="0" w:color="auto"/>
        <w:left w:val="none" w:sz="0" w:space="0" w:color="auto"/>
        <w:bottom w:val="none" w:sz="0" w:space="0" w:color="auto"/>
        <w:right w:val="none" w:sz="0" w:space="0" w:color="auto"/>
      </w:divBdr>
    </w:div>
    <w:div w:id="1593515396">
      <w:bodyDiv w:val="1"/>
      <w:marLeft w:val="0"/>
      <w:marRight w:val="0"/>
      <w:marTop w:val="0"/>
      <w:marBottom w:val="0"/>
      <w:divBdr>
        <w:top w:val="none" w:sz="0" w:space="0" w:color="auto"/>
        <w:left w:val="none" w:sz="0" w:space="0" w:color="auto"/>
        <w:bottom w:val="none" w:sz="0" w:space="0" w:color="auto"/>
        <w:right w:val="none" w:sz="0" w:space="0" w:color="auto"/>
      </w:divBdr>
    </w:div>
    <w:div w:id="1620406400">
      <w:bodyDiv w:val="1"/>
      <w:marLeft w:val="0"/>
      <w:marRight w:val="0"/>
      <w:marTop w:val="0"/>
      <w:marBottom w:val="0"/>
      <w:divBdr>
        <w:top w:val="none" w:sz="0" w:space="0" w:color="auto"/>
        <w:left w:val="none" w:sz="0" w:space="0" w:color="auto"/>
        <w:bottom w:val="none" w:sz="0" w:space="0" w:color="auto"/>
        <w:right w:val="none" w:sz="0" w:space="0" w:color="auto"/>
      </w:divBdr>
      <w:divsChild>
        <w:div w:id="2025747403">
          <w:marLeft w:val="0"/>
          <w:marRight w:val="0"/>
          <w:marTop w:val="0"/>
          <w:marBottom w:val="0"/>
          <w:divBdr>
            <w:top w:val="none" w:sz="0" w:space="0" w:color="auto"/>
            <w:left w:val="none" w:sz="0" w:space="0" w:color="auto"/>
            <w:bottom w:val="none" w:sz="0" w:space="0" w:color="auto"/>
            <w:right w:val="none" w:sz="0" w:space="0" w:color="auto"/>
          </w:divBdr>
        </w:div>
      </w:divsChild>
    </w:div>
    <w:div w:id="1818719323">
      <w:bodyDiv w:val="1"/>
      <w:marLeft w:val="0"/>
      <w:marRight w:val="0"/>
      <w:marTop w:val="0"/>
      <w:marBottom w:val="0"/>
      <w:divBdr>
        <w:top w:val="none" w:sz="0" w:space="0" w:color="auto"/>
        <w:left w:val="none" w:sz="0" w:space="0" w:color="auto"/>
        <w:bottom w:val="none" w:sz="0" w:space="0" w:color="auto"/>
        <w:right w:val="none" w:sz="0" w:space="0" w:color="auto"/>
      </w:divBdr>
    </w:div>
    <w:div w:id="1836610222">
      <w:bodyDiv w:val="1"/>
      <w:marLeft w:val="0"/>
      <w:marRight w:val="0"/>
      <w:marTop w:val="0"/>
      <w:marBottom w:val="0"/>
      <w:divBdr>
        <w:top w:val="none" w:sz="0" w:space="0" w:color="auto"/>
        <w:left w:val="none" w:sz="0" w:space="0" w:color="auto"/>
        <w:bottom w:val="none" w:sz="0" w:space="0" w:color="auto"/>
        <w:right w:val="none" w:sz="0" w:space="0" w:color="auto"/>
      </w:divBdr>
    </w:div>
    <w:div w:id="1846508872">
      <w:bodyDiv w:val="1"/>
      <w:marLeft w:val="0"/>
      <w:marRight w:val="0"/>
      <w:marTop w:val="0"/>
      <w:marBottom w:val="0"/>
      <w:divBdr>
        <w:top w:val="none" w:sz="0" w:space="0" w:color="auto"/>
        <w:left w:val="none" w:sz="0" w:space="0" w:color="auto"/>
        <w:bottom w:val="none" w:sz="0" w:space="0" w:color="auto"/>
        <w:right w:val="none" w:sz="0" w:space="0" w:color="auto"/>
      </w:divBdr>
    </w:div>
    <w:div w:id="1878621544">
      <w:bodyDiv w:val="1"/>
      <w:marLeft w:val="0"/>
      <w:marRight w:val="0"/>
      <w:marTop w:val="0"/>
      <w:marBottom w:val="0"/>
      <w:divBdr>
        <w:top w:val="none" w:sz="0" w:space="0" w:color="auto"/>
        <w:left w:val="none" w:sz="0" w:space="0" w:color="auto"/>
        <w:bottom w:val="none" w:sz="0" w:space="0" w:color="auto"/>
        <w:right w:val="none" w:sz="0" w:space="0" w:color="auto"/>
      </w:divBdr>
    </w:div>
    <w:div w:id="1898592764">
      <w:bodyDiv w:val="1"/>
      <w:marLeft w:val="0"/>
      <w:marRight w:val="0"/>
      <w:marTop w:val="0"/>
      <w:marBottom w:val="0"/>
      <w:divBdr>
        <w:top w:val="none" w:sz="0" w:space="0" w:color="auto"/>
        <w:left w:val="none" w:sz="0" w:space="0" w:color="auto"/>
        <w:bottom w:val="none" w:sz="0" w:space="0" w:color="auto"/>
        <w:right w:val="none" w:sz="0" w:space="0" w:color="auto"/>
      </w:divBdr>
    </w:div>
    <w:div w:id="2082749242">
      <w:bodyDiv w:val="1"/>
      <w:marLeft w:val="0"/>
      <w:marRight w:val="0"/>
      <w:marTop w:val="0"/>
      <w:marBottom w:val="0"/>
      <w:divBdr>
        <w:top w:val="none" w:sz="0" w:space="0" w:color="auto"/>
        <w:left w:val="none" w:sz="0" w:space="0" w:color="auto"/>
        <w:bottom w:val="none" w:sz="0" w:space="0" w:color="auto"/>
        <w:right w:val="none" w:sz="0" w:space="0" w:color="auto"/>
      </w:divBdr>
    </w:div>
    <w:div w:id="210745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kanska.com/propert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instagram.com/cbre_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3585825?trk=tyah&amp;trkInfo=clickedVertical%3Acompany%2Cidx%3A1-1-1%2CtarId%3A1431360641868%2Ctas%3Acbre%20czech"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facebook.com/pages/CBRE-News/626929170775263?ref=ts&amp;fref=ts" TargetMode="External"/><Relationship Id="rId4" Type="http://schemas.openxmlformats.org/officeDocument/2006/relationships/styles" Target="styles.xml"/><Relationship Id="rId9" Type="http://schemas.openxmlformats.org/officeDocument/2006/relationships/hyperlink" Target="mailto:ivona.novotna@cbr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82F925311B434589558B47A5270044" ma:contentTypeVersion="11" ma:contentTypeDescription="Create a new document." ma:contentTypeScope="" ma:versionID="99e7b2266ddb0646c7774a7e3e415162">
  <xsd:schema xmlns:xsd="http://www.w3.org/2001/XMLSchema" xmlns:xs="http://www.w3.org/2001/XMLSchema" xmlns:p="http://schemas.microsoft.com/office/2006/metadata/properties" xmlns:ns3="d341f9ec-e37c-4879-928a-81481df812a9" xmlns:ns4="4e669ac0-838e-4e1f-a4ba-03c132d64198" targetNamespace="http://schemas.microsoft.com/office/2006/metadata/properties" ma:root="true" ma:fieldsID="a2522d909c875ee366c41c2a2d37e2c5" ns3:_="" ns4:_="">
    <xsd:import namespace="d341f9ec-e37c-4879-928a-81481df812a9"/>
    <xsd:import namespace="4e669ac0-838e-4e1f-a4ba-03c132d641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1f9ec-e37c-4879-928a-81481df8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69ac0-838e-4e1f-a4ba-03c132d6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949A0F-A29E-405F-ADE2-D58EE6B4B1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6066C1-7A3C-462C-8865-B916E4EE2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1f9ec-e37c-4879-928a-81481df812a9"/>
    <ds:schemaRef ds:uri="4e669ac0-838e-4e1f-a4ba-03c132d6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80DEA-0C73-40A6-9EA7-19C5F46816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812</Words>
  <Characters>4796</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Karasova, Kamila @ PRAGUE</dc:creator>
  <cp:lastModifiedBy>Ivona Novotná</cp:lastModifiedBy>
  <cp:revision>7</cp:revision>
  <cp:lastPrinted>2019-08-05T07:41:00Z</cp:lastPrinted>
  <dcterms:created xsi:type="dcterms:W3CDTF">2019-08-08T11:52:00Z</dcterms:created>
  <dcterms:modified xsi:type="dcterms:W3CDTF">2019-08-09T06:02:00Z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0x010100C382F925311B434589558B47A5270044</vt:lpwstr>
  </property>
</Properties>
</file>